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DC" w:rsidRPr="009D52DC" w:rsidRDefault="009D52DC" w:rsidP="009D52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>HYPERLINK "garantF1://70553804.0"</w:instrText>
      </w: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9D52DC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9D52DC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9D52DC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обучение по</w:t>
      </w:r>
      <w:proofErr w:type="gramEnd"/>
      <w:r w:rsidRPr="009D52DC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частью 8 статьи 55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2014, N 6, ст. 562, ст. 566) и </w:t>
      </w:r>
      <w:hyperlink r:id="rId6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подпунктом 5.2.30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N 6, ст. 582), приказываю: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приема на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D52DC" w:rsidRPr="009D52DC" w:rsidTr="00BA4B3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52DC" w:rsidRPr="009D52DC" w:rsidRDefault="009D52DC" w:rsidP="009D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52DC" w:rsidRPr="009D52DC" w:rsidRDefault="009D52DC" w:rsidP="009D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Зарегистрировано в Минюсте РФ 12 мая 2014 г.</w:t>
      </w:r>
      <w:r w:rsidRPr="009D52DC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Регистрационный N 32220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0"/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0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приема на </w:t>
      </w:r>
      <w:proofErr w:type="gramStart"/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обучение по</w:t>
      </w:r>
      <w:proofErr w:type="gramEnd"/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D52DC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D52D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"/>
      <w:bookmarkEnd w:id="2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9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w:anchor="sub_991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*(1)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3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Прием граждан на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"/>
      <w:r w:rsidRPr="009D52DC">
        <w:rPr>
          <w:rFonts w:ascii="Arial" w:eastAsia="Times New Roman" w:hAnsi="Arial" w:cs="Arial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bookmarkEnd w:id="4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*(2)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*(3)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5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статьей 88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*(4)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6"/>
      <w:bookmarkEnd w:id="5"/>
      <w:r w:rsidRPr="009D52DC">
        <w:rPr>
          <w:rFonts w:ascii="Arial" w:eastAsia="Times New Roman" w:hAnsi="Arial" w:cs="Arial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*(5)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6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*(6)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7"/>
      <w:r w:rsidRPr="009D52DC">
        <w:rPr>
          <w:rFonts w:ascii="Arial" w:eastAsia="Times New Roman" w:hAnsi="Arial" w:cs="Arial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8"/>
      <w:bookmarkEnd w:id="7"/>
      <w:r w:rsidRPr="009D52DC">
        <w:rPr>
          <w:rFonts w:ascii="Arial" w:eastAsia="Times New Roman" w:hAnsi="Arial" w:cs="Arial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*(7)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"/>
      <w:bookmarkEnd w:id="8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Прием в образовательную организацию осуществляется по личному </w:t>
      </w:r>
      <w:r w:rsidRPr="009D52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статьей 10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Федерации, 2002, N 30, ст. 3032).</w:t>
      </w:r>
      <w:proofErr w:type="gramEnd"/>
    </w:p>
    <w:bookmarkEnd w:id="9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1"/>
      <w:r w:rsidRPr="009D52DC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2"/>
      <w:bookmarkEnd w:id="10"/>
      <w:r w:rsidRPr="009D52DC">
        <w:rPr>
          <w:rFonts w:ascii="Arial" w:eastAsia="Times New Roman" w:hAnsi="Arial" w:cs="Arial"/>
          <w:sz w:val="24"/>
          <w:szCs w:val="24"/>
          <w:lang w:eastAsia="ru-RU"/>
        </w:rPr>
        <w:t>б) дата и место рождения ребенка;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3"/>
      <w:bookmarkEnd w:id="11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94"/>
      <w:bookmarkEnd w:id="12"/>
      <w:r w:rsidRPr="009D52DC">
        <w:rPr>
          <w:rFonts w:ascii="Arial" w:eastAsia="Times New Roman" w:hAnsi="Arial" w:cs="Arial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95"/>
      <w:bookmarkEnd w:id="13"/>
      <w:r w:rsidRPr="009D52DC">
        <w:rPr>
          <w:rFonts w:ascii="Arial" w:eastAsia="Times New Roman" w:hAnsi="Arial" w:cs="Arial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4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*(8)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Для приема в образовательную организацию: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901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902"/>
      <w:bookmarkEnd w:id="15"/>
      <w:r w:rsidRPr="009D52DC">
        <w:rPr>
          <w:rFonts w:ascii="Arial" w:eastAsia="Times New Roman" w:hAnsi="Arial" w:cs="Arial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1"/>
      <w:bookmarkEnd w:id="17"/>
      <w:r w:rsidRPr="009D52DC">
        <w:rPr>
          <w:rFonts w:ascii="Arial" w:eastAsia="Times New Roman" w:hAnsi="Arial" w:cs="Arial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2"/>
      <w:bookmarkEnd w:id="18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12. Факт ознакомления родителей (законных представителей) ребенка, в том </w:t>
      </w:r>
      <w:r w:rsidRPr="009D52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19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*(9)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3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8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  <w:proofErr w:type="gramEnd"/>
    </w:p>
    <w:bookmarkEnd w:id="20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9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4"/>
      <w:r w:rsidRPr="009D52DC">
        <w:rPr>
          <w:rFonts w:ascii="Arial" w:eastAsia="Times New Roman" w:hAnsi="Arial" w:cs="Arial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5"/>
      <w:bookmarkEnd w:id="21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9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6"/>
      <w:bookmarkEnd w:id="22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16. После приема документов, указанных в </w:t>
      </w:r>
      <w:hyperlink w:anchor="sub_9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пункте 9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*(10)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7"/>
      <w:bookmarkEnd w:id="23"/>
      <w:r w:rsidRPr="009D52DC">
        <w:rPr>
          <w:rFonts w:ascii="Arial" w:eastAsia="Times New Roman" w:hAnsi="Arial" w:cs="Arial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кт в тр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4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8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8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18. На каждого ребенка, зачисленного в образовательную организацию, </w:t>
      </w:r>
      <w:r w:rsidRPr="009D52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заводится личное дело, в котором хранятся все сданные документы.</w:t>
      </w:r>
    </w:p>
    <w:bookmarkEnd w:id="25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2DC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991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*(1) </w:t>
      </w:r>
      <w:hyperlink r:id="rId12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 9 статьи 55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992"/>
      <w:bookmarkEnd w:id="26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*(2) </w:t>
      </w:r>
      <w:hyperlink r:id="rId13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Части 2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4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3 статьи 67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2014, N 6, ст. 562, ст. 566).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993"/>
      <w:bookmarkEnd w:id="27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*(3) </w:t>
      </w:r>
      <w:hyperlink r:id="rId15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 2 статьи 9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994"/>
      <w:bookmarkEnd w:id="28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*(4) </w:t>
      </w:r>
      <w:hyperlink r:id="rId16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 4 статьи 67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995"/>
      <w:bookmarkEnd w:id="29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*(5) </w:t>
      </w:r>
      <w:hyperlink r:id="rId17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 2 статьи 55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996"/>
      <w:bookmarkEnd w:id="30"/>
      <w:r w:rsidRPr="009D52DC">
        <w:rPr>
          <w:rFonts w:ascii="Arial" w:eastAsia="Times New Roman" w:hAnsi="Arial" w:cs="Arial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997"/>
      <w:bookmarkEnd w:id="31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*(7) </w:t>
      </w:r>
      <w:hyperlink r:id="rId18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 2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9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распоряжением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998"/>
      <w:bookmarkEnd w:id="32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*(8) </w:t>
      </w:r>
      <w:hyperlink r:id="rId20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 11.1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999"/>
      <w:bookmarkEnd w:id="33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*(9) </w:t>
      </w:r>
      <w:hyperlink r:id="rId21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 1 статьи 6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9910"/>
      <w:bookmarkEnd w:id="34"/>
      <w:proofErr w:type="gram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*(10) </w:t>
      </w:r>
      <w:hyperlink r:id="rId22" w:history="1">
        <w:r w:rsidRPr="009D52D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 2 статьи 53</w:t>
        </w:r>
      </w:hyperlink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bookmarkEnd w:id="35"/>
    <w:p w:rsidR="009D52DC" w:rsidRPr="009D52DC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52DC"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proofErr w:type="spellEnd"/>
      <w:r w:rsidRPr="009D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11F6" w:rsidRDefault="00DE11F6">
      <w:bookmarkStart w:id="36" w:name="_GoBack"/>
      <w:bookmarkEnd w:id="36"/>
    </w:p>
    <w:sectPr w:rsidR="00DE11F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F"/>
    <w:rsid w:val="009D52DC"/>
    <w:rsid w:val="00B25B9F"/>
    <w:rsid w:val="00D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91362.108783" TargetMode="External"/><Relationship Id="rId18" Type="http://schemas.openxmlformats.org/officeDocument/2006/relationships/hyperlink" Target="garantF1://12071809.100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601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191362.108659" TargetMode="External"/><Relationship Id="rId17" Type="http://schemas.openxmlformats.org/officeDocument/2006/relationships/hyperlink" Target="garantF1://70191362.1086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785" TargetMode="External"/><Relationship Id="rId20" Type="http://schemas.openxmlformats.org/officeDocument/2006/relationships/hyperlink" Target="garantF1://70314724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30" TargetMode="External"/><Relationship Id="rId11" Type="http://schemas.openxmlformats.org/officeDocument/2006/relationships/hyperlink" Target="garantF1://84755.1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191362.108658" TargetMode="External"/><Relationship Id="rId15" Type="http://schemas.openxmlformats.org/officeDocument/2006/relationships/hyperlink" Target="garantF1://70191362.109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191362.88" TargetMode="External"/><Relationship Id="rId19" Type="http://schemas.openxmlformats.org/officeDocument/2006/relationships/hyperlink" Target="garantF1://120718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" TargetMode="External"/><Relationship Id="rId14" Type="http://schemas.openxmlformats.org/officeDocument/2006/relationships/hyperlink" Target="garantF1://70191362.108784" TargetMode="External"/><Relationship Id="rId22" Type="http://schemas.openxmlformats.org/officeDocument/2006/relationships/hyperlink" Target="garantF1://70191362.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241-user</cp:lastModifiedBy>
  <cp:revision>2</cp:revision>
  <dcterms:created xsi:type="dcterms:W3CDTF">2017-04-05T05:11:00Z</dcterms:created>
  <dcterms:modified xsi:type="dcterms:W3CDTF">2017-04-05T05:11:00Z</dcterms:modified>
</cp:coreProperties>
</file>