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426"/>
        <w:gridCol w:w="4147"/>
        <w:gridCol w:w="720"/>
        <w:gridCol w:w="803"/>
        <w:gridCol w:w="3768"/>
      </w:tblGrid>
      <w:tr w:rsidR="001A609A" w:rsidRPr="009F7093" w:rsidTr="002F1265">
        <w:trPr>
          <w:trHeight w:hRule="exact" w:val="10800"/>
          <w:jc w:val="center"/>
        </w:trPr>
        <w:tc>
          <w:tcPr>
            <w:tcW w:w="3840" w:type="dxa"/>
          </w:tcPr>
          <w:p w:rsidR="00133E17" w:rsidRPr="00133E17" w:rsidRDefault="00133E17" w:rsidP="00133E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val="ru-RU" w:eastAsia="en-US"/>
              </w:rPr>
            </w:pPr>
            <w:r w:rsidRPr="00133E17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val="ru-RU" w:eastAsia="en-US"/>
              </w:rPr>
              <w:t xml:space="preserve">Дидактические игры – </w:t>
            </w:r>
            <w:r w:rsidRPr="00133E17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ru-RU" w:eastAsia="en-US"/>
              </w:rPr>
              <w:t>это игры обучающего характера, с помощью которых можно обогащать словарный запас детей.</w:t>
            </w:r>
          </w:p>
          <w:p w:rsidR="007F08BE" w:rsidRPr="007F08BE" w:rsidRDefault="007F08BE" w:rsidP="007F08BE">
            <w:pPr>
              <w:pStyle w:val="a6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08BE">
              <w:rPr>
                <w:rFonts w:ascii="Times New Roman" w:hAnsi="Times New Roman" w:cs="Times New Roman"/>
                <w:b/>
                <w:bCs/>
                <w:i w:val="0"/>
                <w:color w:val="auto"/>
                <w:sz w:val="18"/>
                <w:szCs w:val="18"/>
                <w:lang w:val="ru-RU"/>
              </w:rPr>
              <w:t>Существует три вида дидактических игр:</w:t>
            </w:r>
          </w:p>
          <w:p w:rsidR="00D513C0" w:rsidRPr="00D513C0" w:rsidRDefault="00D513C0" w:rsidP="007F08BE">
            <w:pPr>
              <w:jc w:val="center"/>
              <w:rPr>
                <w:rFonts w:ascii="Times New Roman" w:eastAsia="Calibri" w:hAnsi="Times New Roman" w:cs="Times New Roman"/>
                <w:b/>
                <w:color w:val="B33536" w:themeColor="accent2"/>
                <w:sz w:val="18"/>
                <w:szCs w:val="18"/>
                <w:lang w:val="ru-RU" w:eastAsia="en-US"/>
              </w:rPr>
            </w:pPr>
            <w:r w:rsidRPr="00D513C0">
              <w:rPr>
                <w:rFonts w:ascii="Times New Roman" w:eastAsia="Calibri" w:hAnsi="Times New Roman" w:cs="Times New Roman"/>
                <w:b/>
                <w:color w:val="B33536" w:themeColor="accent2"/>
                <w:sz w:val="18"/>
                <w:szCs w:val="18"/>
                <w:lang w:val="ru-RU" w:eastAsia="en-US"/>
              </w:rPr>
              <w:t>Настольно-печатные игры</w:t>
            </w:r>
          </w:p>
          <w:p w:rsidR="00D513C0" w:rsidRPr="00D513C0" w:rsidRDefault="00D513C0" w:rsidP="00D513C0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eastAsia="en-US"/>
              </w:rPr>
            </w:pPr>
            <w:r w:rsidRPr="00D513C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eastAsia="en-US"/>
              </w:rPr>
              <w:t>Настольно-печатные игры – интересное занятие для детей. Они разнообразны по видам: парные картинки, лото, домино.</w:t>
            </w:r>
          </w:p>
          <w:p w:rsidR="007F08BE" w:rsidRDefault="00D513C0" w:rsidP="007F08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B33536" w:themeColor="accent2"/>
                <w:sz w:val="18"/>
                <w:szCs w:val="18"/>
                <w:lang w:val="ru-RU" w:eastAsia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12832" cy="159047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eti-raduyutsya-igraya-v-igr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73" cy="160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8BE" w:rsidRPr="00133E17">
              <w:rPr>
                <w:rFonts w:ascii="Times New Roman" w:eastAsia="Calibri" w:hAnsi="Times New Roman" w:cs="Times New Roman"/>
                <w:b/>
                <w:color w:val="B33536" w:themeColor="accent2"/>
                <w:sz w:val="18"/>
                <w:szCs w:val="18"/>
                <w:lang w:val="ru-RU" w:eastAsia="en-US"/>
              </w:rPr>
              <w:t xml:space="preserve"> </w:t>
            </w:r>
          </w:p>
          <w:p w:rsidR="007F08BE" w:rsidRPr="00133E17" w:rsidRDefault="007F08BE" w:rsidP="007F08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B33536" w:themeColor="accent2"/>
                <w:sz w:val="18"/>
                <w:szCs w:val="18"/>
                <w:lang w:val="ru-RU" w:eastAsia="en-US"/>
              </w:rPr>
            </w:pPr>
            <w:r w:rsidRPr="00133E17">
              <w:rPr>
                <w:rFonts w:ascii="Times New Roman" w:eastAsia="Calibri" w:hAnsi="Times New Roman" w:cs="Times New Roman"/>
                <w:b/>
                <w:color w:val="B33536" w:themeColor="accent2"/>
                <w:sz w:val="18"/>
                <w:szCs w:val="18"/>
                <w:lang w:val="ru-RU" w:eastAsia="en-US"/>
              </w:rPr>
              <w:t>Игры с предметами</w:t>
            </w:r>
          </w:p>
          <w:p w:rsidR="007F08BE" w:rsidRPr="00133E17" w:rsidRDefault="007F08BE" w:rsidP="007F08BE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eastAsia="en-US"/>
              </w:rPr>
            </w:pPr>
            <w:r w:rsidRPr="00133E1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eastAsia="en-US"/>
              </w:rPr>
              <w:t>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</w:t>
            </w:r>
          </w:p>
          <w:p w:rsidR="009A6D62" w:rsidRPr="00D513C0" w:rsidRDefault="007F08BE" w:rsidP="00D513C0">
            <w:pPr>
              <w:tabs>
                <w:tab w:val="left" w:pos="1399"/>
              </w:tabs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4D1791">
                  <wp:extent cx="2600213" cy="1835285"/>
                  <wp:effectExtent l="0" t="0" r="200660" b="1841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61013" cy="1878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1A609A" w:rsidRDefault="001A609A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Default="007F08BE">
            <w:pPr>
              <w:rPr>
                <w:lang w:val="ru-RU"/>
              </w:rPr>
            </w:pPr>
          </w:p>
          <w:p w:rsidR="007F08BE" w:rsidRPr="00667911" w:rsidRDefault="007F08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147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7"/>
            </w:tblGrid>
            <w:tr w:rsidR="001A609A" w:rsidRPr="009F7093">
              <w:trPr>
                <w:trHeight w:hRule="exact" w:val="7920"/>
              </w:trPr>
              <w:tc>
                <w:tcPr>
                  <w:tcW w:w="5000" w:type="pct"/>
                </w:tcPr>
                <w:p w:rsidR="0070041D" w:rsidRPr="0070041D" w:rsidRDefault="0070041D" w:rsidP="0070041D">
                  <w:pPr>
                    <w:rPr>
                      <w:lang w:val="ru-RU"/>
                    </w:rPr>
                  </w:pPr>
                </w:p>
                <w:p w:rsidR="003614DE" w:rsidRPr="00D513C0" w:rsidRDefault="003614DE" w:rsidP="003614DE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B33536" w:themeColor="accent2"/>
                      <w:sz w:val="18"/>
                      <w:szCs w:val="18"/>
                      <w:lang w:val="ru-RU" w:eastAsia="en-US"/>
                    </w:rPr>
                  </w:pPr>
                  <w:r w:rsidRPr="00D513C0">
                    <w:rPr>
                      <w:rFonts w:ascii="Times New Roman" w:eastAsia="Calibri" w:hAnsi="Times New Roman" w:cs="Times New Roman"/>
                      <w:b/>
                      <w:color w:val="B33536" w:themeColor="accent2"/>
                      <w:sz w:val="18"/>
                      <w:szCs w:val="18"/>
                      <w:lang w:val="ru-RU" w:eastAsia="en-US"/>
                    </w:rPr>
                    <w:t>Словесные игры</w:t>
                  </w:r>
                </w:p>
                <w:p w:rsidR="003614DE" w:rsidRPr="00D513C0" w:rsidRDefault="003614DE" w:rsidP="003614D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18"/>
                      <w:szCs w:val="18"/>
                      <w:lang w:val="ru-RU" w:eastAsia="en-US"/>
                    </w:rPr>
                  </w:pPr>
                  <w:r w:rsidRPr="00D513C0">
                    <w:rPr>
                      <w:rFonts w:ascii="Times New Roman" w:eastAsia="Calibri" w:hAnsi="Times New Roman" w:cs="Times New Roman"/>
                      <w:color w:val="auto"/>
                      <w:sz w:val="18"/>
                      <w:szCs w:val="18"/>
                      <w:lang w:val="ru-RU" w:eastAsia="en-US"/>
                    </w:rPr>
            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них.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признакам. Эти дидактические игры проводятся во всех возрастных группах, но особенно они важны в воспитании и обучении детей старшего дошкольного возраста, так как способствуют подготовке детей к школе.</w:t>
                  </w:r>
                </w:p>
                <w:p w:rsidR="001A609A" w:rsidRPr="00667911" w:rsidRDefault="007F08BE" w:rsidP="009A6D62">
                  <w:pPr>
                    <w:pStyle w:val="2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46CC57A" wp14:editId="2BE09171">
                        <wp:extent cx="2574398" cy="1614791"/>
                        <wp:effectExtent l="152400" t="152400" r="359410" b="367030"/>
                        <wp:docPr id="2" name="Рисунок 2" descr="Словесные игры на развитие воображения дошкольников | Мир Дошкольник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ловесные игры на развитие воображения дошкольников | Мир Дошкольник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8535" cy="1673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609A" w:rsidRPr="009F709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1A609A" w:rsidRPr="00667911" w:rsidRDefault="001A609A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768" w:type="dxa"/>
          </w:tcPr>
          <w:p w:rsidR="001A609A" w:rsidRPr="004A04CC" w:rsidRDefault="003F1988" w:rsidP="003614DE">
            <w:pPr>
              <w:rPr>
                <w:lang w:val="ru-RU"/>
              </w:rPr>
            </w:pPr>
            <w:r w:rsidRPr="00CD47E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600325" cy="790575"/>
                      <wp:effectExtent l="0" t="0" r="0" b="952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7E1" w:rsidRPr="003F1988" w:rsidRDefault="003F1988" w:rsidP="003F1988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lang w:val="ru-RU" w:eastAsia="en-US"/>
                                    </w:rPr>
                                  </w:pPr>
                                  <w:r w:rsidRPr="003F1988">
                                    <w:rPr>
                                      <w:rFonts w:ascii="Times New Roman" w:eastAsia="Calibri" w:hAnsi="Times New Roman" w:cs="Times New Roman"/>
                                      <w:color w:val="auto"/>
                                      <w:lang w:val="ru-RU" w:eastAsia="en-US"/>
                                    </w:rPr>
                                    <w:t>МАДОУ «ДЕТСКИЙ САД № 56 КОМБИНИРОВАННОГО ВИДА</w:t>
                                  </w:r>
                                </w:p>
                                <w:p w:rsidR="003F1988" w:rsidRDefault="003F1988" w:rsidP="003F1988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D47E1" w:rsidRPr="00CD47E1" w:rsidRDefault="00CD47E1" w:rsidP="00CD47E1">
                                  <w:pPr>
                                    <w:jc w:val="right"/>
                                    <w:rPr>
                                      <w:b/>
                                      <w:i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1.75pt;width:204.7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" filled="f" stroked="f">
                      <v:textbox>
                        <w:txbxContent>
                          <w:p w:rsidR="00CD47E1" w:rsidRPr="003F1988" w:rsidRDefault="003F1988" w:rsidP="003F198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lang w:val="ru-RU" w:eastAsia="en-US"/>
                              </w:rPr>
                            </w:pPr>
                            <w:r w:rsidRPr="003F1988">
                              <w:rPr>
                                <w:rFonts w:ascii="Times New Roman" w:eastAsia="Calibri" w:hAnsi="Times New Roman" w:cs="Times New Roman"/>
                                <w:color w:val="auto"/>
                                <w:lang w:val="ru-RU" w:eastAsia="en-US"/>
                              </w:rPr>
                              <w:t>МАДОУ «ДЕТСКИЙ САД № 56 КОМБИНИРОВАННОГО ВИДА</w:t>
                            </w:r>
                          </w:p>
                          <w:p w:rsidR="003F1988" w:rsidRDefault="003F1988" w:rsidP="003F198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D47E1" w:rsidRPr="00CD47E1" w:rsidRDefault="00CD47E1" w:rsidP="00CD47E1">
                            <w:pPr>
                              <w:jc w:val="right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1988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</wp:posOffset>
                      </wp:positionH>
                      <wp:positionV relativeFrom="paragraph">
                        <wp:posOffset>4860466</wp:posOffset>
                      </wp:positionV>
                      <wp:extent cx="2435724" cy="688785"/>
                      <wp:effectExtent l="0" t="0" r="0" b="0"/>
                      <wp:wrapSquare wrapText="bothSides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724" cy="68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988" w:rsidRPr="003F1988" w:rsidRDefault="003F1988" w:rsidP="003F198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lang w:val="ru-RU"/>
                                    </w:rPr>
                                  </w:pPr>
                                  <w:r w:rsidRPr="003F1988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lang w:val="ru-RU"/>
                                    </w:rPr>
                                    <w:t>Воспитатель:</w:t>
                                  </w:r>
                                </w:p>
                                <w:p w:rsidR="003F1988" w:rsidRPr="003F1988" w:rsidRDefault="003F1988" w:rsidP="003F198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auto"/>
                                      <w:lang w:val="ru-RU"/>
                                    </w:rPr>
                                  </w:pPr>
                                  <w:r w:rsidRPr="003F1988">
                                    <w:rPr>
                                      <w:rFonts w:ascii="Times New Roman" w:hAnsi="Times New Roman" w:cs="Times New Roman"/>
                                      <w:color w:val="auto"/>
                                      <w:lang w:val="ru-RU"/>
                                    </w:rPr>
                                    <w:t>Малофеева С.Д.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382.7pt;width:191.8pt;height:5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" filled="f" stroked="f">
                      <v:textbox>
                        <w:txbxContent>
                          <w:p w:rsidR="003F1988" w:rsidRPr="003F1988" w:rsidRDefault="003F1988" w:rsidP="003F198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3F198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Воспитатель:</w:t>
                            </w:r>
                          </w:p>
                          <w:p w:rsidR="003F1988" w:rsidRPr="003F1988" w:rsidRDefault="003F1988" w:rsidP="003F198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</w:pPr>
                            <w:r w:rsidRPr="003F198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Малофеева С.Д.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</wp:posOffset>
                  </wp:positionH>
                  <wp:positionV relativeFrom="paragraph">
                    <wp:posOffset>2401341</wp:posOffset>
                  </wp:positionV>
                  <wp:extent cx="2834640" cy="1755775"/>
                  <wp:effectExtent l="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1988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</wp:posOffset>
                      </wp:positionH>
                      <wp:positionV relativeFrom="paragraph">
                        <wp:posOffset>1493844</wp:posOffset>
                      </wp:positionV>
                      <wp:extent cx="2487605" cy="714726"/>
                      <wp:effectExtent l="0" t="0" r="0" b="9525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605" cy="714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988" w:rsidRPr="003F1988" w:rsidRDefault="007F08BE" w:rsidP="003F1988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i/>
                                      <w:color w:val="auto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i/>
                                      <w:color w:val="auto"/>
                                      <w:lang w:val="ru-RU" w:eastAsia="en-US"/>
                                    </w:rPr>
                                    <w:t>«</w:t>
                                  </w:r>
                                  <w:r w:rsidR="003F1988" w:rsidRPr="003F198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i/>
                                      <w:color w:val="auto"/>
                                      <w:lang w:val="ru-RU" w:eastAsia="en-US"/>
                                    </w:rPr>
                                    <w:t>Использование дидактических игр в жизни детей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i/>
                                      <w:color w:val="auto"/>
                                      <w:lang w:val="ru-RU" w:eastAsia="en-US"/>
                                    </w:rPr>
                                    <w:t xml:space="preserve"> дома</w:t>
                                  </w:r>
                                  <w:r w:rsidR="003F1988" w:rsidRPr="003F198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i/>
                                      <w:color w:val="auto"/>
                                      <w:lang w:val="ru-RU" w:eastAsia="en-US"/>
                                    </w:rPr>
                                    <w:t>»</w:t>
                                  </w:r>
                                </w:p>
                                <w:p w:rsidR="003F1988" w:rsidRPr="003F1988" w:rsidRDefault="003F1988" w:rsidP="003F1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117.65pt;width:195.85pt;height:5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" filled="f" stroked="f">
                      <v:textbox>
                        <w:txbxContent>
                          <w:p w:rsidR="003F1988" w:rsidRPr="003F1988" w:rsidRDefault="007F08BE" w:rsidP="003F1988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auto"/>
                                <w:lang w:val="ru-RU"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auto"/>
                                <w:lang w:val="ru-RU" w:eastAsia="en-US"/>
                              </w:rPr>
                              <w:t>«</w:t>
                            </w:r>
                            <w:r w:rsidR="003F1988" w:rsidRPr="003F198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auto"/>
                                <w:lang w:val="ru-RU" w:eastAsia="en-US"/>
                              </w:rPr>
                              <w:t>Использование дидактических игр в жизни детей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auto"/>
                                <w:lang w:val="ru-RU" w:eastAsia="en-US"/>
                              </w:rPr>
                              <w:t xml:space="preserve"> дома</w:t>
                            </w:r>
                            <w:r w:rsidR="003F1988" w:rsidRPr="003F198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auto"/>
                                <w:lang w:val="ru-RU" w:eastAsia="en-US"/>
                              </w:rPr>
                              <w:t>»</w:t>
                            </w:r>
                          </w:p>
                          <w:p w:rsidR="003F1988" w:rsidRPr="003F1988" w:rsidRDefault="003F1988" w:rsidP="003F1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13C0" w:rsidRPr="009F7093" w:rsidTr="002F1265">
        <w:trPr>
          <w:trHeight w:hRule="exact" w:val="10800"/>
          <w:jc w:val="center"/>
        </w:trPr>
        <w:tc>
          <w:tcPr>
            <w:tcW w:w="3840" w:type="dxa"/>
          </w:tcPr>
          <w:p w:rsidR="00D513C0" w:rsidRDefault="00D513C0" w:rsidP="00133E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val="ru-RU" w:eastAsia="en-US"/>
              </w:rPr>
            </w:pPr>
          </w:p>
          <w:p w:rsidR="007F08BE" w:rsidRDefault="007F08BE" w:rsidP="007F08BE">
            <w:pPr>
              <w:spacing w:after="3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B33536" w:themeColor="accent2"/>
                <w:lang w:val="ru-RU" w:eastAsia="ru-RU"/>
              </w:rPr>
            </w:pPr>
            <w:r w:rsidRPr="007F08BE">
              <w:rPr>
                <w:rFonts w:ascii="Times New Roman" w:eastAsia="Times New Roman" w:hAnsi="Times New Roman" w:cs="Times New Roman"/>
                <w:b/>
                <w:i/>
                <w:iCs/>
                <w:color w:val="B33536" w:themeColor="accent2"/>
                <w:lang w:val="ru-RU" w:eastAsia="ru-RU"/>
              </w:rPr>
              <w:t>Игра - это искра, зажигающая огонек пытливости и любознательности.» Сухомлинский В. А</w:t>
            </w:r>
          </w:p>
          <w:p w:rsidR="005976F8" w:rsidRPr="005976F8" w:rsidRDefault="002F1265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bdr w:val="none" w:sz="0" w:space="0" w:color="auto" w:frame="1"/>
                <w:lang w:val="ru-RU" w:eastAsia="ru-RU"/>
              </w:rPr>
              <w:t xml:space="preserve">Дидактическая игра </w:t>
            </w:r>
            <w:r w:rsidR="005976F8" w:rsidRPr="005976F8">
              <w:rPr>
                <w:rFonts w:ascii="Times New Roman" w:eastAsia="Times New Roman" w:hAnsi="Times New Roman" w:cs="Times New Roman"/>
                <w:b/>
                <w:iCs/>
                <w:color w:val="111111"/>
                <w:bdr w:val="none" w:sz="0" w:space="0" w:color="auto" w:frame="1"/>
                <w:lang w:val="ru-RU" w:eastAsia="ru-RU"/>
              </w:rPr>
              <w:t>«Обобщение-исключение»</w:t>
            </w:r>
            <w:r w:rsidR="005976F8" w:rsidRPr="005976F8">
              <w:rPr>
                <w:rFonts w:ascii="Times New Roman" w:eastAsia="Times New Roman" w:hAnsi="Times New Roman" w:cs="Times New Roman"/>
                <w:b/>
                <w:color w:val="111111"/>
                <w:lang w:val="ru-RU" w:eastAsia="ru-RU"/>
              </w:rPr>
              <w:t>.</w:t>
            </w:r>
          </w:p>
          <w:p w:rsidR="009113C1" w:rsidRDefault="009113C1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1). Поиск лишней </w:t>
            </w:r>
            <w:r w:rsidRPr="005976F8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ru-RU" w:eastAsia="ru-RU"/>
              </w:rPr>
              <w:t>картинки</w:t>
            </w: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2). 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val="ru-RU" w:eastAsia="ru-RU"/>
              </w:rPr>
              <w:t>Последовательность работы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:</w:t>
            </w: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•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«3 лишний»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(с </w:t>
            </w:r>
            <w:r w:rsidRPr="00597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картинками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)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;</w:t>
            </w: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•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«4 лишний»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(с </w:t>
            </w:r>
            <w:r w:rsidRPr="00597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картинками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)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;</w:t>
            </w: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•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«3 лишний»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(на словесном материале)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;</w:t>
            </w: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•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«4 лишний»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(на словесном материале)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. 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val="ru-RU" w:eastAsia="ru-RU"/>
              </w:rPr>
              <w:t>Вопрос</w:t>
            </w: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: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«Почему лишняя?»</w:t>
            </w:r>
          </w:p>
          <w:p w:rsid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</w:pPr>
            <w:r w:rsidRPr="005976F8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• </w:t>
            </w:r>
            <w:r w:rsidRPr="005976F8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«Как можно одним словом назвать оставшиеся предметы?»</w:t>
            </w:r>
          </w:p>
          <w:p w:rsidR="002F1265" w:rsidRDefault="002F1265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</w:pPr>
          </w:p>
          <w:p w:rsidR="002F1265" w:rsidRDefault="002F1265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</w:pPr>
          </w:p>
          <w:p w:rsid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</w:pP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/>
              </w:rPr>
              <w:t>Дидактическая игра «Что загадали»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/>
              </w:rPr>
              <w:t>.</w:t>
            </w:r>
          </w:p>
          <w:p w:rsidR="009113C1" w:rsidRDefault="009113C1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  <w:t>Ход игры:</w:t>
            </w: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 Один из игроков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мама или папа </w:t>
            </w: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загадывает, например,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животное. А ребенок </w:t>
            </w: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помощи наводящих вопросов пытае</w:t>
            </w: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тся угадать, какое животное было загадано. Если ответ положительный, то можно продолжать спрашивать. Если ответ "Нет", ход переходит к следующему игроку.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-Это хищник?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 Да!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 Он из семейства кошачьих?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 Нет!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 У него серая шерсть?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 Да!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 Это волк!</w:t>
            </w:r>
          </w:p>
          <w:p w:rsidR="002F1265" w:rsidRPr="002F1265" w:rsidRDefault="002F1265" w:rsidP="002F1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 Точно!</w:t>
            </w: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</w:p>
          <w:p w:rsidR="005976F8" w:rsidRDefault="005976F8" w:rsidP="00597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</w:p>
          <w:p w:rsidR="005976F8" w:rsidRDefault="005976F8" w:rsidP="00597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</w:p>
          <w:p w:rsidR="005976F8" w:rsidRPr="005976F8" w:rsidRDefault="005976F8" w:rsidP="00597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</w:pPr>
          </w:p>
          <w:p w:rsidR="005976F8" w:rsidRPr="007F08BE" w:rsidRDefault="005976F8" w:rsidP="007F08BE">
            <w:pPr>
              <w:spacing w:after="3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lang w:val="ru-RU" w:eastAsia="ru-RU"/>
              </w:rPr>
            </w:pPr>
          </w:p>
          <w:p w:rsidR="00D513C0" w:rsidRPr="00133E17" w:rsidRDefault="00D513C0" w:rsidP="00133E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val="ru-RU" w:eastAsia="en-US"/>
              </w:rPr>
            </w:pPr>
          </w:p>
        </w:tc>
        <w:tc>
          <w:tcPr>
            <w:tcW w:w="696" w:type="dxa"/>
          </w:tcPr>
          <w:p w:rsidR="00D513C0" w:rsidRPr="00667911" w:rsidRDefault="00D51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13C0" w:rsidRPr="00667911" w:rsidRDefault="00D513C0">
            <w:pPr>
              <w:rPr>
                <w:lang w:val="ru-RU"/>
              </w:rPr>
            </w:pPr>
          </w:p>
        </w:tc>
        <w:tc>
          <w:tcPr>
            <w:tcW w:w="4147" w:type="dxa"/>
          </w:tcPr>
          <w:p w:rsidR="007F08BE" w:rsidRPr="007F08BE" w:rsidRDefault="007F08BE" w:rsidP="007F08BE">
            <w:pPr>
              <w:keepNext/>
              <w:keepLines/>
              <w:spacing w:before="200" w:after="0" w:line="216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27E6F" w:themeColor="accent1" w:themeShade="BF"/>
                <w:sz w:val="42"/>
                <w:lang w:val="ru-RU"/>
              </w:rPr>
            </w:pPr>
            <w:r w:rsidRPr="007F08BE">
              <w:rPr>
                <w:rFonts w:asciiTheme="majorHAnsi" w:eastAsiaTheme="majorEastAsia" w:hAnsiTheme="majorHAnsi" w:cstheme="majorBidi"/>
                <w:b/>
                <w:bCs/>
                <w:color w:val="027E6F" w:themeColor="accent1" w:themeShade="BF"/>
                <w:sz w:val="42"/>
                <w:lang w:val="ru-RU"/>
              </w:rPr>
              <w:t>Дидактическая игра дома.</w:t>
            </w:r>
          </w:p>
          <w:p w:rsidR="00D513C0" w:rsidRDefault="002F1265">
            <w:pPr>
              <w:pStyle w:val="1"/>
              <w:rPr>
                <w:rFonts w:ascii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Дидактическая игра «</w:t>
            </w:r>
            <w:r w:rsidRPr="002F1265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Что</w:t>
            </w:r>
            <w:r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,</w:t>
            </w:r>
            <w:r w:rsidRPr="002F1265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 xml:space="preserve"> где растет</w:t>
            </w:r>
            <w:r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?»</w:t>
            </w:r>
          </w:p>
          <w:p w:rsidR="009113C1" w:rsidRDefault="009113C1" w:rsidP="002F1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Мама или папа</w:t>
            </w:r>
            <w:r w:rsidRPr="002F12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называет разн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ые растения и кустарники, а ребенок выбирае</w:t>
            </w:r>
            <w:r w:rsidRPr="002F12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 только те, что растут в данн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ой местности. Если растут – ребенок хлопает в ладоши или прыгае</w:t>
            </w:r>
            <w:r w:rsidRPr="002F12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 на одном месте (движение можно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выбрать любое), если нет – ребенок молчи</w:t>
            </w:r>
            <w:r w:rsidRPr="002F12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т.</w:t>
            </w:r>
          </w:p>
          <w:p w:rsidR="002F1265" w:rsidRPr="002F1265" w:rsidRDefault="002F1265" w:rsidP="002F12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F12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Растения</w:t>
            </w:r>
            <w:r w:rsidRPr="002F12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: вишня, яблоня, пальма, шиповник, смородина, абрикос, малина, апельсин, лимон, груша, ананас и т.д</w:t>
            </w:r>
            <w:r w:rsidRPr="002F12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BF67A2" w:rsidRDefault="00BF67A2" w:rsidP="002F1265">
            <w:pPr>
              <w:rPr>
                <w:lang w:val="ru-RU"/>
              </w:rPr>
            </w:pPr>
          </w:p>
          <w:p w:rsidR="00BF67A2" w:rsidRDefault="00BF67A2" w:rsidP="00BF67A2">
            <w:pPr>
              <w:rPr>
                <w:lang w:val="ru-RU"/>
              </w:rPr>
            </w:pPr>
          </w:p>
          <w:p w:rsidR="00BF67A2" w:rsidRDefault="00BF67A2" w:rsidP="00BF67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Дидактическая игра «Придумай сам</w:t>
            </w:r>
            <w:r w:rsidRPr="00BF67A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».</w:t>
            </w:r>
          </w:p>
          <w:p w:rsidR="00BF67A2" w:rsidRPr="00BF67A2" w:rsidRDefault="00BF67A2" w:rsidP="00BF67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>Ход игры:</w:t>
            </w:r>
            <w:r w:rsidRPr="00BF67A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Даны опорные слова: осень, листопад, снег, снежинки. Нужно составить предложение из 3, 4, 5 слов. Ребёнок, первым составивший предложение, получает фишку.</w:t>
            </w:r>
          </w:p>
          <w:p w:rsidR="002F1265" w:rsidRDefault="002F1265" w:rsidP="00BF67A2">
            <w:pPr>
              <w:rPr>
                <w:lang w:val="ru-RU"/>
              </w:rPr>
            </w:pPr>
          </w:p>
          <w:p w:rsidR="00BF67A2" w:rsidRDefault="00BF67A2" w:rsidP="00BF67A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val="ru-RU" w:eastAsia="ru-RU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color w:val="111111"/>
                <w:lang w:val="ru-RU" w:eastAsia="ru-RU"/>
              </w:rPr>
              <w:t>Дидактическая игра «Забавные картинки!»</w:t>
            </w:r>
          </w:p>
          <w:p w:rsidR="00BF67A2" w:rsidRPr="00BF67A2" w:rsidRDefault="00BF67A2" w:rsidP="00BF67A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val="ru-RU" w:eastAsia="ru-RU"/>
              </w:rPr>
            </w:pPr>
            <w:r w:rsidRPr="00BF67A2">
              <w:rPr>
                <w:rFonts w:ascii="Times New Roman" w:eastAsia="Times New Roman" w:hAnsi="Times New Roman" w:cs="Times New Roman"/>
                <w:i/>
                <w:color w:val="111111"/>
                <w:lang w:val="ru-RU"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lang w:val="ru-RU" w:eastAsia="ru-RU"/>
              </w:rPr>
              <w:t xml:space="preserve"> </w:t>
            </w:r>
            <w:r w:rsidRPr="00BF67A2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Дети собирают картинки, которые приклеены на палочки из-под мороженного.</w:t>
            </w:r>
            <w:r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 xml:space="preserve"> З</w:t>
            </w:r>
            <w:r w:rsidRPr="00BF67A2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акрепить названия животных, части тела животного, а также закреплять прямой и обратный счёт.</w:t>
            </w:r>
          </w:p>
          <w:p w:rsidR="00BF67A2" w:rsidRPr="00BF67A2" w:rsidRDefault="00BF67A2" w:rsidP="00BF67A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513C0" w:rsidRDefault="00D513C0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D513C0" w:rsidRPr="00667911" w:rsidRDefault="00D513C0">
            <w:pPr>
              <w:rPr>
                <w:lang w:val="ru-RU"/>
              </w:rPr>
            </w:pPr>
          </w:p>
        </w:tc>
        <w:tc>
          <w:tcPr>
            <w:tcW w:w="3768" w:type="dxa"/>
          </w:tcPr>
          <w:p w:rsidR="009113C1" w:rsidRDefault="009113C1" w:rsidP="0091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  <w:lang w:val="ru-RU"/>
              </w:rPr>
            </w:pPr>
          </w:p>
          <w:p w:rsidR="009113C1" w:rsidRDefault="009113C1" w:rsidP="0091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</w:p>
          <w:p w:rsidR="009113C1" w:rsidRDefault="009113C1" w:rsidP="0091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</w:p>
          <w:p w:rsidR="009113C1" w:rsidRDefault="009113C1" w:rsidP="009113C1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 w:rsidRPr="009113C1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Дидактическая игра «Собери фигуру»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.</w:t>
            </w:r>
          </w:p>
          <w:p w:rsidR="009113C1" w:rsidRDefault="009113C1" w:rsidP="009113C1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У</w:t>
            </w: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чить вести счет предметов, образующих какую-либо фигуру.  </w:t>
            </w:r>
          </w:p>
          <w:p w:rsidR="00D513C0" w:rsidRDefault="009113C1" w:rsidP="009113C1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 w:rsidRPr="009113C1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ru-RU"/>
              </w:rPr>
              <w:t>Ход игры: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Мама или папа предлагает ребенку</w:t>
            </w: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подвинуть к себе тарелочку с палочками и спрашивает: «Какого цвета палочки? По сколку палочек каждого цвета? Предлагает разложить палочки каждого цвета так, чтобы получились разные фигур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ы. После выполнения задания ребенок</w:t>
            </w: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еще раз пересчитывают палочки. Выясняют, сколько палочек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пошло на каждую фигуру. Родитель</w:t>
            </w: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обращает внимание на то, что палочки расположены по-разному, но их поровну - по 4 «Как док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азать, что палочек поровну? Ребенок</w:t>
            </w: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раскладывают палочки рядами одну под другой.</w:t>
            </w:r>
            <w:r w:rsidRPr="009113C1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</w:p>
          <w:p w:rsidR="009113C1" w:rsidRDefault="009113C1" w:rsidP="009113C1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9113C1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Дидактическая игра «Считай правильно»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9113C1" w:rsidRPr="009113C1" w:rsidRDefault="009113C1" w:rsidP="009113C1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9113C1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ru-RU"/>
              </w:rPr>
              <w:t>Ход игры: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Игра выполнена из плотного материала белого цвета. На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материал пришили пуговицы. Ребенку</w:t>
            </w:r>
            <w:r w:rsidRPr="009113C1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завязали глаза, и просят пальчиками посчитать количество пуговиц. Соотнесите количество пуговиц с нужной цифрой.</w:t>
            </w:r>
            <w:r w:rsidRPr="009113C1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</w:p>
        </w:tc>
      </w:tr>
      <w:tr w:rsidR="00D513C0" w:rsidRPr="009F7093" w:rsidTr="002F1265">
        <w:trPr>
          <w:trHeight w:hRule="exact" w:val="10800"/>
          <w:jc w:val="center"/>
        </w:trPr>
        <w:tc>
          <w:tcPr>
            <w:tcW w:w="3840" w:type="dxa"/>
          </w:tcPr>
          <w:p w:rsidR="00D513C0" w:rsidRPr="00133E17" w:rsidRDefault="00D513C0" w:rsidP="00133E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val="ru-RU" w:eastAsia="en-US"/>
              </w:rPr>
            </w:pPr>
          </w:p>
        </w:tc>
        <w:tc>
          <w:tcPr>
            <w:tcW w:w="696" w:type="dxa"/>
          </w:tcPr>
          <w:p w:rsidR="00D513C0" w:rsidRPr="00667911" w:rsidRDefault="00D51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13C0" w:rsidRPr="00667911" w:rsidRDefault="00D513C0">
            <w:pPr>
              <w:rPr>
                <w:lang w:val="ru-RU"/>
              </w:rPr>
            </w:pPr>
          </w:p>
        </w:tc>
        <w:tc>
          <w:tcPr>
            <w:tcW w:w="4147" w:type="dxa"/>
          </w:tcPr>
          <w:p w:rsidR="00D513C0" w:rsidRDefault="00D513C0">
            <w:pPr>
              <w:pStyle w:val="1"/>
              <w:rPr>
                <w:lang w:val="ru-RU"/>
              </w:rPr>
            </w:pPr>
          </w:p>
        </w:tc>
        <w:tc>
          <w:tcPr>
            <w:tcW w:w="720" w:type="dxa"/>
          </w:tcPr>
          <w:p w:rsidR="00D513C0" w:rsidRDefault="00D513C0">
            <w:pPr>
              <w:rPr>
                <w:lang w:val="ru-RU"/>
              </w:rPr>
            </w:pPr>
          </w:p>
        </w:tc>
        <w:tc>
          <w:tcPr>
            <w:tcW w:w="803" w:type="dxa"/>
          </w:tcPr>
          <w:p w:rsidR="00D513C0" w:rsidRPr="00667911" w:rsidRDefault="00D513C0">
            <w:pPr>
              <w:rPr>
                <w:lang w:val="ru-RU"/>
              </w:rPr>
            </w:pPr>
          </w:p>
        </w:tc>
        <w:tc>
          <w:tcPr>
            <w:tcW w:w="3768" w:type="dxa"/>
          </w:tcPr>
          <w:p w:rsidR="00D513C0" w:rsidRPr="00D513C0" w:rsidRDefault="00D513C0" w:rsidP="00D513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B33536" w:themeColor="accent2"/>
                <w:sz w:val="18"/>
                <w:szCs w:val="18"/>
                <w:lang w:val="ru-RU" w:eastAsia="en-US"/>
              </w:rPr>
            </w:pPr>
          </w:p>
        </w:tc>
      </w:tr>
    </w:tbl>
    <w:p w:rsidR="001A609A" w:rsidRPr="004A04CC" w:rsidRDefault="001A609A">
      <w:pPr>
        <w:pStyle w:val="ae"/>
        <w:rPr>
          <w:lang w:val="ru-RU"/>
        </w:rPr>
      </w:pPr>
    </w:p>
    <w:sectPr w:rsidR="001A609A" w:rsidRPr="004A04CC" w:rsidSect="009323B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94F10C6"/>
    <w:multiLevelType w:val="multilevel"/>
    <w:tmpl w:val="60A4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C3AE8"/>
    <w:multiLevelType w:val="multilevel"/>
    <w:tmpl w:val="1FD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4149F"/>
    <w:multiLevelType w:val="multilevel"/>
    <w:tmpl w:val="78A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7D0CB9"/>
    <w:multiLevelType w:val="multilevel"/>
    <w:tmpl w:val="8D6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4"/>
    <w:rsid w:val="000C0DAB"/>
    <w:rsid w:val="000E483A"/>
    <w:rsid w:val="00133E17"/>
    <w:rsid w:val="001A609A"/>
    <w:rsid w:val="002F1265"/>
    <w:rsid w:val="002F1B54"/>
    <w:rsid w:val="003614DE"/>
    <w:rsid w:val="003F1988"/>
    <w:rsid w:val="004A04CC"/>
    <w:rsid w:val="005976F8"/>
    <w:rsid w:val="00667911"/>
    <w:rsid w:val="0070041D"/>
    <w:rsid w:val="007F08BE"/>
    <w:rsid w:val="0081039F"/>
    <w:rsid w:val="009113C1"/>
    <w:rsid w:val="0092637F"/>
    <w:rsid w:val="009323BB"/>
    <w:rsid w:val="0094281E"/>
    <w:rsid w:val="00961C9C"/>
    <w:rsid w:val="00996E83"/>
    <w:rsid w:val="009A6D62"/>
    <w:rsid w:val="009F7093"/>
    <w:rsid w:val="00B15650"/>
    <w:rsid w:val="00B306A4"/>
    <w:rsid w:val="00BC3A9E"/>
    <w:rsid w:val="00BD067F"/>
    <w:rsid w:val="00BF67A2"/>
    <w:rsid w:val="00C32DC3"/>
    <w:rsid w:val="00CD47E1"/>
    <w:rsid w:val="00D513C0"/>
    <w:rsid w:val="00D86D31"/>
    <w:rsid w:val="00E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017B-15F3-49B1-8A66-EF00F95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(знак)"/>
    <w:basedOn w:val="a1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1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link w:val="af"/>
    <w:uiPriority w:val="1"/>
    <w:qFormat/>
    <w:pPr>
      <w:spacing w:after="0" w:line="240" w:lineRule="auto"/>
    </w:pPr>
  </w:style>
  <w:style w:type="paragraph" w:styleId="af0">
    <w:name w:val="Block Text"/>
    <w:basedOn w:val="a0"/>
    <w:next w:val="a0"/>
    <w:link w:val="af1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1">
    <w:name w:val="Цитата Знак"/>
    <w:basedOn w:val="a1"/>
    <w:link w:val="af0"/>
    <w:uiPriority w:val="1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Pr>
      <w:b/>
      <w:bCs/>
    </w:rPr>
  </w:style>
  <w:style w:type="paragraph" w:styleId="af2">
    <w:name w:val="Normal (Web)"/>
    <w:basedOn w:val="a0"/>
    <w:uiPriority w:val="99"/>
    <w:unhideWhenUsed/>
    <w:rsid w:val="009A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3">
    <w:name w:val="Strong"/>
    <w:basedOn w:val="a1"/>
    <w:uiPriority w:val="22"/>
    <w:qFormat/>
    <w:rsid w:val="009A6D62"/>
    <w:rPr>
      <w:b/>
      <w:bCs/>
    </w:rPr>
  </w:style>
  <w:style w:type="character" w:styleId="af4">
    <w:name w:val="Emphasis"/>
    <w:basedOn w:val="a1"/>
    <w:uiPriority w:val="20"/>
    <w:qFormat/>
    <w:rsid w:val="009A6D62"/>
    <w:rPr>
      <w:i/>
      <w:iCs/>
    </w:rPr>
  </w:style>
  <w:style w:type="paragraph" w:customStyle="1" w:styleId="c0">
    <w:name w:val="c0"/>
    <w:basedOn w:val="a0"/>
    <w:rsid w:val="000C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1">
    <w:name w:val="c1"/>
    <w:basedOn w:val="a1"/>
    <w:rsid w:val="000C0DAB"/>
  </w:style>
  <w:style w:type="paragraph" w:customStyle="1" w:styleId="c8">
    <w:name w:val="c8"/>
    <w:basedOn w:val="a0"/>
    <w:rsid w:val="000C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0C0DAB"/>
  </w:style>
  <w:style w:type="character" w:styleId="af5">
    <w:name w:val="Hyperlink"/>
    <w:basedOn w:val="a1"/>
    <w:uiPriority w:val="99"/>
    <w:semiHidden/>
    <w:unhideWhenUsed/>
    <w:rsid w:val="00961C9C"/>
    <w:rPr>
      <w:color w:val="0000FF"/>
      <w:u w:val="single"/>
    </w:rPr>
  </w:style>
  <w:style w:type="character" w:customStyle="1" w:styleId="af">
    <w:name w:val="Без интервала Знак"/>
    <w:basedOn w:val="a1"/>
    <w:link w:val="ae"/>
    <w:uiPriority w:val="1"/>
    <w:rsid w:val="00D513C0"/>
  </w:style>
  <w:style w:type="paragraph" w:styleId="af6">
    <w:name w:val="Balloon Text"/>
    <w:basedOn w:val="a0"/>
    <w:link w:val="af7"/>
    <w:uiPriority w:val="99"/>
    <w:semiHidden/>
    <w:unhideWhenUsed/>
    <w:rsid w:val="00EC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EC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103;\AppData\Roaming\Microsoft\Templates\&#1041;&#1091;&#1082;&#1083;&#1077;&#1090;(3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1D38A-D34F-4471-8EF5-0C36B5A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Буклет(3).dotx</Template>
  <TotalTime>242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Использование дидактических игр в жизни детей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keywords/>
  <cp:lastModifiedBy>Малофеев Иван</cp:lastModifiedBy>
  <cp:revision>10</cp:revision>
  <cp:lastPrinted>2022-04-10T23:07:00Z</cp:lastPrinted>
  <dcterms:created xsi:type="dcterms:W3CDTF">2016-04-18T17:18:00Z</dcterms:created>
  <dcterms:modified xsi:type="dcterms:W3CDTF">2022-04-10T23:10:00Z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